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F0A4" w14:textId="77777777" w:rsidR="00FB53EF" w:rsidRDefault="00FB53EF" w:rsidP="009B6E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2A9C4E" w14:textId="77777777" w:rsidR="00FB53EF" w:rsidRDefault="00FB53EF" w:rsidP="00FB53E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556" w:type="dxa"/>
        <w:tblLook w:val="0000" w:firstRow="0" w:lastRow="0" w:firstColumn="0" w:lastColumn="0" w:noHBand="0" w:noVBand="0"/>
      </w:tblPr>
      <w:tblGrid>
        <w:gridCol w:w="1699"/>
        <w:gridCol w:w="7857"/>
      </w:tblGrid>
      <w:tr w:rsidR="00FB53EF" w14:paraId="198900F7" w14:textId="77777777" w:rsidTr="00FB53E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556" w:type="dxa"/>
            <w:gridSpan w:val="2"/>
          </w:tcPr>
          <w:p w14:paraId="68A83F15" w14:textId="6833DDD4" w:rsidR="00FB53EF" w:rsidRPr="00FB53EF" w:rsidRDefault="00FB53EF" w:rsidP="00FB5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Minutes </w:t>
            </w:r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the Community and Partnerships Committee Meeting held on Wednesday </w:t>
            </w:r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proofErr w:type="spellEnd"/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>Dece</w:t>
            </w:r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>mber 201</w:t>
            </w:r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B5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Jubilee Room, Pump House, Faringdon.</w:t>
            </w:r>
          </w:p>
        </w:tc>
      </w:tr>
      <w:tr w:rsidR="00BC25B5" w:rsidRPr="00B83F2F" w14:paraId="55EB7B7D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45"/>
        </w:trPr>
        <w:tc>
          <w:tcPr>
            <w:tcW w:w="704" w:type="dxa"/>
          </w:tcPr>
          <w:p w14:paraId="5A8C76D4" w14:textId="18606DF6" w:rsidR="00BC25B5" w:rsidRDefault="00BC25B5" w:rsidP="00BC25B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Cllr. Presents</w:t>
            </w:r>
            <w:r w:rsidR="00836044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6E85B781" w14:textId="77777777" w:rsidR="00BC25B5" w:rsidRDefault="00BC25B5" w:rsidP="00BC25B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AB6FA" w14:textId="77777777" w:rsidR="00BC25B5" w:rsidRDefault="00BC25B5" w:rsidP="00BC25B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B0FA0" w14:textId="77777777" w:rsidR="00BC25B5" w:rsidRDefault="00BC25B5" w:rsidP="00BC25B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A9CD0" w14:textId="77777777" w:rsidR="00BC25B5" w:rsidRDefault="00BC25B5" w:rsidP="00BC25B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F75D9" w14:textId="77777777" w:rsidR="00FB53EF" w:rsidRDefault="00FB53EF" w:rsidP="00BC25B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E62DF" w14:textId="77777777" w:rsidR="00FB53EF" w:rsidRDefault="00BC25B5" w:rsidP="00FB53E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14:paraId="2A31EA83" w14:textId="00ED48CC" w:rsidR="00BC25B5" w:rsidRPr="00FB53EF" w:rsidRDefault="00BC25B5" w:rsidP="00FB53E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B53EF">
              <w:rPr>
                <w:rFonts w:ascii="Arial" w:hAnsi="Arial" w:cs="Arial"/>
                <w:b/>
                <w:sz w:val="20"/>
                <w:szCs w:val="20"/>
              </w:rPr>
              <w:t>attendance:</w:t>
            </w:r>
          </w:p>
        </w:tc>
        <w:tc>
          <w:tcPr>
            <w:tcW w:w="8852" w:type="dxa"/>
          </w:tcPr>
          <w:p w14:paraId="70BC5E3F" w14:textId="3577261D" w:rsidR="00BC25B5" w:rsidRDefault="00BC25B5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Bethia Thomas (Chair) </w:t>
            </w:r>
          </w:p>
          <w:p w14:paraId="778AB4FE" w14:textId="77777777" w:rsidR="00BC25B5" w:rsidRDefault="00BC25B5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Kiera Bentley</w:t>
            </w:r>
          </w:p>
          <w:p w14:paraId="19414AFE" w14:textId="1F4E7C92" w:rsidR="00BC25B5" w:rsidRDefault="00BC25B5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 Castle</w:t>
            </w:r>
          </w:p>
          <w:p w14:paraId="718FA9FC" w14:textId="784E4AE6" w:rsidR="00BC25B5" w:rsidRDefault="00BC25B5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Lucy Martin</w:t>
            </w:r>
          </w:p>
          <w:p w14:paraId="53AE20B9" w14:textId="2672AFDC" w:rsidR="00FB53EF" w:rsidRDefault="00FB53EF" w:rsidP="00FB53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Kimberly Morgan </w:t>
            </w:r>
          </w:p>
          <w:p w14:paraId="18D13F26" w14:textId="1F4E2129" w:rsidR="00FB53EF" w:rsidRDefault="00FB53EF" w:rsidP="00FB53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Liz Swallow</w:t>
            </w:r>
          </w:p>
          <w:p w14:paraId="6E9C424D" w14:textId="103A44EB" w:rsidR="00FB53EF" w:rsidRDefault="00FB53EF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Mike Wise</w:t>
            </w:r>
          </w:p>
          <w:p w14:paraId="74FA6949" w14:textId="77777777" w:rsidR="00FB53EF" w:rsidRDefault="00FB53EF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43869" w14:textId="77777777" w:rsidR="00FB53EF" w:rsidRDefault="00FB53EF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Carole Gough, The place </w:t>
            </w:r>
          </w:p>
          <w:p w14:paraId="6A2885B8" w14:textId="0FEBF149" w:rsidR="00BC25B5" w:rsidRDefault="00FB53EF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Sally Thurston, Town Clerk </w:t>
            </w:r>
          </w:p>
          <w:p w14:paraId="57FE6813" w14:textId="76450B81" w:rsidR="00FB53EF" w:rsidRPr="00047092" w:rsidRDefault="00FB53EF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Marzia Sellitti, Deputy Town Clerk </w:t>
            </w:r>
          </w:p>
        </w:tc>
      </w:tr>
      <w:tr w:rsidR="009B6ED2" w:rsidRPr="00B83F2F" w14:paraId="4835B0C6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704" w:type="dxa"/>
          </w:tcPr>
          <w:p w14:paraId="4432F785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7B763FF3" w14:textId="77777777" w:rsidR="009B6ED2" w:rsidRDefault="009B6ED2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 xml:space="preserve">Apologies for Absence </w:t>
            </w:r>
          </w:p>
          <w:p w14:paraId="724E7D9C" w14:textId="13CD519F" w:rsidR="005637C8" w:rsidRPr="00047092" w:rsidRDefault="005637C8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Julie Farmer sent her apologies</w:t>
            </w:r>
          </w:p>
        </w:tc>
      </w:tr>
      <w:tr w:rsidR="009B6ED2" w:rsidRPr="00B83F2F" w14:paraId="57B4390C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704" w:type="dxa"/>
          </w:tcPr>
          <w:p w14:paraId="4ECB735F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77602C0C" w14:textId="77777777" w:rsidR="009B6ED2" w:rsidRDefault="009B6ED2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>Minutes of last meeting</w:t>
            </w:r>
            <w:r w:rsidRPr="000470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470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47092">
              <w:rPr>
                <w:rFonts w:ascii="Arial" w:hAnsi="Arial" w:cs="Arial"/>
                <w:b/>
                <w:sz w:val="20"/>
                <w:szCs w:val="20"/>
              </w:rPr>
              <w:t>Wednesday 6th November 2019</w:t>
            </w:r>
          </w:p>
          <w:p w14:paraId="6E15DC60" w14:textId="5CA0E0FF" w:rsidR="005637C8" w:rsidRPr="00047092" w:rsidRDefault="005637C8" w:rsidP="00DB6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as correct minutes </w:t>
            </w:r>
          </w:p>
        </w:tc>
      </w:tr>
      <w:tr w:rsidR="009B6ED2" w:rsidRPr="00B83F2F" w14:paraId="796EE3BE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704" w:type="dxa"/>
          </w:tcPr>
          <w:p w14:paraId="37FD6A09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0FD9AB99" w14:textId="77777777" w:rsidR="009B6ED2" w:rsidRPr="00FC6D6E" w:rsidRDefault="009B6ED2" w:rsidP="00DB674F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FC6D6E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2C98B545" w14:textId="35569E79" w:rsidR="009B6ED2" w:rsidRPr="00B83F2F" w:rsidRDefault="00ED102A" w:rsidP="00DB674F">
            <w:pPr>
              <w:ind w:left="3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6D6E">
              <w:rPr>
                <w:rFonts w:ascii="Arial" w:hAnsi="Arial" w:cs="Arial"/>
                <w:sz w:val="20"/>
                <w:szCs w:val="20"/>
              </w:rPr>
              <w:t>Cllr.</w:t>
            </w:r>
            <w:r w:rsidR="000A7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E">
              <w:rPr>
                <w:rFonts w:ascii="Arial" w:hAnsi="Arial" w:cs="Arial"/>
                <w:sz w:val="20"/>
                <w:szCs w:val="20"/>
              </w:rPr>
              <w:t xml:space="preserve">Wise and Cllr. Thomas declared an interest in the youth </w:t>
            </w:r>
            <w:r w:rsidR="00FC6D6E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 w:rsidRPr="00FC6D6E">
              <w:rPr>
                <w:rFonts w:ascii="Arial" w:hAnsi="Arial" w:cs="Arial"/>
                <w:sz w:val="20"/>
                <w:szCs w:val="20"/>
              </w:rPr>
              <w:t>application</w:t>
            </w:r>
            <w:r w:rsidR="00FC6D6E">
              <w:rPr>
                <w:rFonts w:ascii="Arial" w:hAnsi="Arial" w:cs="Arial"/>
                <w:sz w:val="20"/>
                <w:szCs w:val="20"/>
              </w:rPr>
              <w:t xml:space="preserve"> made by </w:t>
            </w:r>
            <w:r w:rsidRPr="00FC6D6E">
              <w:rPr>
                <w:rFonts w:ascii="Arial" w:hAnsi="Arial" w:cs="Arial"/>
                <w:sz w:val="20"/>
                <w:szCs w:val="20"/>
              </w:rPr>
              <w:t>the Twinning Association.</w:t>
            </w:r>
          </w:p>
        </w:tc>
      </w:tr>
      <w:tr w:rsidR="009B6ED2" w:rsidRPr="00B83F2F" w14:paraId="263533AC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704" w:type="dxa"/>
          </w:tcPr>
          <w:p w14:paraId="2E23DB66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30A496C5" w14:textId="77777777" w:rsidR="009B6ED2" w:rsidRPr="00047092" w:rsidRDefault="009B6ED2" w:rsidP="00DB674F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 xml:space="preserve">Public Question and Speaking Time </w:t>
            </w:r>
          </w:p>
          <w:p w14:paraId="61C38E41" w14:textId="570A51D6" w:rsidR="009B6ED2" w:rsidRPr="00FC6D6E" w:rsidRDefault="00FC6D6E" w:rsidP="00DB674F">
            <w:pPr>
              <w:ind w:left="33"/>
              <w:rPr>
                <w:iCs/>
                <w:sz w:val="20"/>
                <w:szCs w:val="20"/>
              </w:rPr>
            </w:pPr>
            <w:r w:rsidRPr="00FC6D6E">
              <w:rPr>
                <w:rFonts w:ascii="Arial" w:hAnsi="Arial" w:cs="Arial"/>
                <w:iCs/>
                <w:sz w:val="20"/>
                <w:szCs w:val="20"/>
              </w:rPr>
              <w:t>There was none</w:t>
            </w:r>
            <w:r w:rsidR="000A728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9B6ED2" w:rsidRPr="00B83F2F" w14:paraId="1330DE74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155"/>
        </w:trPr>
        <w:tc>
          <w:tcPr>
            <w:tcW w:w="704" w:type="dxa"/>
          </w:tcPr>
          <w:p w14:paraId="620C2214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37E60D39" w14:textId="56A97D15" w:rsidR="00ED102A" w:rsidRPr="000A728D" w:rsidRDefault="00ED102A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28D">
              <w:rPr>
                <w:rFonts w:ascii="Arial" w:hAnsi="Arial" w:cs="Arial"/>
                <w:b/>
                <w:sz w:val="20"/>
                <w:szCs w:val="20"/>
              </w:rPr>
              <w:t>At this point the Chair proposed to discuss item n.9 before item n.5</w:t>
            </w:r>
          </w:p>
          <w:p w14:paraId="13EFD250" w14:textId="04F3D7AA" w:rsidR="00ED102A" w:rsidRPr="00ED102A" w:rsidRDefault="00ED102A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02A">
              <w:rPr>
                <w:rFonts w:ascii="Arial" w:hAnsi="Arial" w:cs="Arial"/>
                <w:bCs/>
                <w:sz w:val="20"/>
                <w:szCs w:val="20"/>
              </w:rPr>
              <w:t xml:space="preserve">CG updated the committee with 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ED102A">
              <w:rPr>
                <w:rFonts w:ascii="Arial" w:hAnsi="Arial" w:cs="Arial"/>
                <w:bCs/>
                <w:sz w:val="20"/>
                <w:szCs w:val="20"/>
              </w:rPr>
              <w:t xml:space="preserve">progress report on 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ED102A">
              <w:rPr>
                <w:rFonts w:ascii="Arial" w:hAnsi="Arial" w:cs="Arial"/>
                <w:bCs/>
                <w:sz w:val="20"/>
                <w:szCs w:val="20"/>
              </w:rPr>
              <w:t xml:space="preserve">he Place. </w:t>
            </w:r>
          </w:p>
          <w:p w14:paraId="323B44C9" w14:textId="5CA5D155" w:rsidR="00ED102A" w:rsidRPr="00ED102A" w:rsidRDefault="00ED102A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102A">
              <w:rPr>
                <w:rFonts w:ascii="Arial" w:hAnsi="Arial" w:cs="Arial"/>
                <w:bCs/>
                <w:sz w:val="20"/>
                <w:szCs w:val="20"/>
              </w:rPr>
              <w:t>It was highlighted that the Place has had regular and satisfactory visits from OCC officer.</w:t>
            </w:r>
          </w:p>
          <w:p w14:paraId="3AB565A0" w14:textId="4655369D" w:rsidR="00ED102A" w:rsidRDefault="00ED102A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02A">
              <w:rPr>
                <w:rFonts w:ascii="Arial" w:hAnsi="Arial" w:cs="Arial"/>
                <w:bCs/>
                <w:sz w:val="20"/>
                <w:szCs w:val="20"/>
              </w:rPr>
              <w:t>The Place is now benefitting from an efficient link with social services and early help hub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, receiving </w:t>
            </w:r>
            <w:r w:rsidRPr="00ED102A">
              <w:rPr>
                <w:rFonts w:ascii="Arial" w:hAnsi="Arial" w:cs="Arial"/>
                <w:bCs/>
                <w:sz w:val="20"/>
                <w:szCs w:val="20"/>
              </w:rPr>
              <w:t xml:space="preserve">a new family 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>referral.</w:t>
            </w:r>
          </w:p>
          <w:p w14:paraId="6A7775CF" w14:textId="094BF52B" w:rsidR="00ED102A" w:rsidRPr="00221B93" w:rsidRDefault="000A728D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n</w:t>
            </w:r>
            <w:r w:rsidR="00ED102A" w:rsidRPr="00221B93">
              <w:rPr>
                <w:rFonts w:ascii="Arial" w:hAnsi="Arial" w:cs="Arial"/>
                <w:bCs/>
                <w:sz w:val="20"/>
                <w:szCs w:val="20"/>
              </w:rPr>
              <w:t>ew book start packs will be given to enco</w:t>
            </w:r>
            <w:r w:rsidR="00221B93" w:rsidRPr="00221B93">
              <w:rPr>
                <w:rFonts w:ascii="Arial" w:hAnsi="Arial" w:cs="Arial"/>
                <w:bCs/>
                <w:sz w:val="20"/>
                <w:szCs w:val="20"/>
              </w:rPr>
              <w:t>urage families to read.</w:t>
            </w:r>
          </w:p>
          <w:p w14:paraId="6F6EE492" w14:textId="3286E05B" w:rsidR="00221B93" w:rsidRDefault="00221B93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1B93">
              <w:rPr>
                <w:rFonts w:ascii="Arial" w:hAnsi="Arial" w:cs="Arial"/>
                <w:bCs/>
                <w:sz w:val="20"/>
                <w:szCs w:val="20"/>
              </w:rPr>
              <w:t>It was noted that the new employee member had an excellent start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 bringing</w:t>
            </w:r>
            <w:r w:rsidRPr="00221B93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 valuable </w:t>
            </w:r>
            <w:r w:rsidRPr="00221B93">
              <w:rPr>
                <w:rFonts w:ascii="Arial" w:hAnsi="Arial" w:cs="Arial"/>
                <w:bCs/>
                <w:sz w:val="20"/>
                <w:szCs w:val="20"/>
              </w:rPr>
              <w:t>quality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1B93">
              <w:rPr>
                <w:rFonts w:ascii="Arial" w:hAnsi="Arial" w:cs="Arial"/>
                <w:bCs/>
                <w:sz w:val="20"/>
                <w:szCs w:val="20"/>
              </w:rPr>
              <w:t>service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 to the team due to the </w:t>
            </w:r>
            <w:r w:rsidRPr="00221B93">
              <w:rPr>
                <w:rFonts w:ascii="Arial" w:hAnsi="Arial" w:cs="Arial"/>
                <w:bCs/>
                <w:sz w:val="20"/>
                <w:szCs w:val="20"/>
              </w:rPr>
              <w:t>great experience and knowledge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r w:rsidRPr="00221B93">
              <w:rPr>
                <w:rFonts w:ascii="Arial" w:hAnsi="Arial" w:cs="Arial"/>
                <w:bCs/>
                <w:sz w:val="20"/>
                <w:szCs w:val="20"/>
              </w:rPr>
              <w:t>working with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 families and</w:t>
            </w:r>
            <w:r w:rsidRPr="00221B93">
              <w:rPr>
                <w:rFonts w:ascii="Arial" w:hAnsi="Arial" w:cs="Arial"/>
                <w:bCs/>
                <w:sz w:val="20"/>
                <w:szCs w:val="20"/>
              </w:rPr>
              <w:t xml:space="preserve"> challenging behaviors.</w:t>
            </w:r>
          </w:p>
          <w:p w14:paraId="6A734860" w14:textId="139536C5" w:rsidR="00221B93" w:rsidRDefault="00221B93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Clerk informed members that the Place has provided a list of all families using </w:t>
            </w:r>
            <w:r w:rsidR="00FC6D6E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6D6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ervice and each community of </w:t>
            </w:r>
            <w:r w:rsidR="00FC6D6E">
              <w:rPr>
                <w:rFonts w:ascii="Arial" w:hAnsi="Arial" w:cs="Arial"/>
                <w:bCs/>
                <w:sz w:val="20"/>
                <w:szCs w:val="20"/>
              </w:rPr>
              <w:t>provenience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these families will be </w:t>
            </w:r>
            <w:r w:rsidR="00FC6D6E">
              <w:rPr>
                <w:rFonts w:ascii="Arial" w:hAnsi="Arial" w:cs="Arial"/>
                <w:bCs/>
                <w:sz w:val="20"/>
                <w:szCs w:val="20"/>
              </w:rPr>
              <w:t>asked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6D6E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contribution.</w:t>
            </w:r>
          </w:p>
          <w:p w14:paraId="4DC4AEE2" w14:textId="3437BDEF" w:rsidR="00FC6D6E" w:rsidRDefault="00221B93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highlighted that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6D6E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FB53E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C6D6E">
              <w:rPr>
                <w:rFonts w:ascii="Arial" w:hAnsi="Arial" w:cs="Arial"/>
                <w:bCs/>
                <w:sz w:val="20"/>
                <w:szCs w:val="20"/>
              </w:rPr>
              <w:t>lace had full session for two consecutive weeks.</w:t>
            </w:r>
          </w:p>
          <w:p w14:paraId="29829BFF" w14:textId="02EB0F64" w:rsidR="00FC6D6E" w:rsidRDefault="00FC6D6E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Members were informed of a raising concern of the service being exploited from child minder users, which will defy the aim of the Place of supporting families in need.</w:t>
            </w:r>
          </w:p>
          <w:p w14:paraId="0EBA261B" w14:textId="31ED5827" w:rsidR="00FC6D6E" w:rsidRDefault="00FC6D6E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proposed that a stricter policy should be in place as clear guidance for families and guardians. </w:t>
            </w:r>
          </w:p>
          <w:p w14:paraId="1FB47B0C" w14:textId="3B6BDD67" w:rsidR="00FC6D6E" w:rsidRDefault="00FC6D6E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councilor enquired if a local craft group could be involved in the making of the new book start pack for the Place.</w:t>
            </w:r>
          </w:p>
          <w:p w14:paraId="068435E1" w14:textId="51931806" w:rsidR="009B6ED2" w:rsidRPr="00FC6D6E" w:rsidRDefault="00FC6D6E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6ED2" w:rsidRPr="00047092">
              <w:rPr>
                <w:rFonts w:ascii="Arial" w:hAnsi="Arial" w:cs="Arial"/>
                <w:b/>
                <w:sz w:val="20"/>
                <w:szCs w:val="20"/>
              </w:rPr>
              <w:t xml:space="preserve">Youth Grants </w:t>
            </w:r>
          </w:p>
          <w:p w14:paraId="1913BFB3" w14:textId="25542694" w:rsidR="009B6ED2" w:rsidRPr="00047092" w:rsidRDefault="00762329" w:rsidP="009B6E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Members</w:t>
            </w:r>
            <w:r w:rsidR="009B6E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6ED2" w:rsidRPr="00047092">
              <w:rPr>
                <w:rFonts w:ascii="Arial" w:hAnsi="Arial" w:cs="Arial"/>
                <w:bCs/>
                <w:sz w:val="20"/>
                <w:szCs w:val="20"/>
              </w:rPr>
              <w:t>consider</w:t>
            </w:r>
            <w:r w:rsidR="009B6ED2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9B6ED2" w:rsidRPr="00047092">
              <w:rPr>
                <w:rFonts w:ascii="Arial" w:hAnsi="Arial" w:cs="Arial"/>
                <w:bCs/>
                <w:sz w:val="20"/>
                <w:szCs w:val="20"/>
              </w:rPr>
              <w:t xml:space="preserve"> recommendations</w:t>
            </w:r>
            <w:r w:rsidR="009B6ED2">
              <w:rPr>
                <w:rFonts w:ascii="Arial" w:hAnsi="Arial" w:cs="Arial"/>
                <w:bCs/>
                <w:sz w:val="20"/>
                <w:szCs w:val="20"/>
              </w:rPr>
              <w:t xml:space="preserve"> from </w:t>
            </w:r>
            <w:proofErr w:type="spellStart"/>
            <w:r w:rsidR="00FC6D6E">
              <w:rPr>
                <w:rFonts w:ascii="Arial" w:hAnsi="Arial" w:cs="Arial"/>
                <w:bCs/>
                <w:sz w:val="20"/>
                <w:szCs w:val="20"/>
              </w:rPr>
              <w:t>Oxfordshire</w:t>
            </w:r>
            <w:proofErr w:type="spellEnd"/>
            <w:r w:rsidR="009B6E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Youth</w:t>
            </w:r>
            <w:r w:rsidR="009B6ED2" w:rsidRPr="000470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6ED2">
              <w:rPr>
                <w:rFonts w:ascii="Arial" w:hAnsi="Arial" w:cs="Arial"/>
                <w:bCs/>
                <w:sz w:val="20"/>
                <w:szCs w:val="20"/>
              </w:rPr>
              <w:t>upon the</w:t>
            </w:r>
            <w:r w:rsidR="009B6ED2" w:rsidRPr="000470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6ED2">
              <w:rPr>
                <w:rFonts w:ascii="Arial" w:hAnsi="Arial" w:cs="Arial"/>
                <w:bCs/>
                <w:sz w:val="20"/>
                <w:szCs w:val="20"/>
              </w:rPr>
              <w:t xml:space="preserve">received </w:t>
            </w:r>
            <w:r w:rsidR="009B6ED2" w:rsidRPr="00047092">
              <w:rPr>
                <w:rFonts w:ascii="Arial" w:hAnsi="Arial" w:cs="Arial"/>
                <w:bCs/>
                <w:sz w:val="20"/>
                <w:szCs w:val="20"/>
              </w:rPr>
              <w:t>youth grant application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76520">
              <w:rPr>
                <w:rFonts w:ascii="Arial" w:hAnsi="Arial" w:cs="Arial"/>
                <w:bCs/>
                <w:sz w:val="20"/>
                <w:szCs w:val="20"/>
              </w:rPr>
              <w:t xml:space="preserve">. It was PROPOSED and AGREED 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that </w:t>
            </w:r>
            <w:r w:rsidR="00776520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grant in full </w:t>
            </w:r>
            <w:r w:rsidR="00776520">
              <w:rPr>
                <w:rFonts w:ascii="Arial" w:hAnsi="Arial" w:cs="Arial"/>
                <w:bCs/>
                <w:sz w:val="20"/>
                <w:szCs w:val="20"/>
              </w:rPr>
              <w:t xml:space="preserve">should be allocated to </w:t>
            </w:r>
          </w:p>
          <w:p w14:paraId="25ADEA08" w14:textId="77777777" w:rsidR="009B6ED2" w:rsidRDefault="009B6ED2" w:rsidP="009B6ED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47092">
              <w:rPr>
                <w:rFonts w:ascii="Arial" w:hAnsi="Arial" w:cs="Arial"/>
                <w:bCs/>
                <w:sz w:val="20"/>
                <w:szCs w:val="20"/>
              </w:rPr>
              <w:t xml:space="preserve">Faringdon Football Club – Youth Club </w:t>
            </w:r>
          </w:p>
          <w:p w14:paraId="10F10566" w14:textId="77777777" w:rsidR="009B6ED2" w:rsidRDefault="009B6ED2" w:rsidP="009B6ED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47092">
              <w:rPr>
                <w:rFonts w:ascii="Arial" w:hAnsi="Arial" w:cs="Arial"/>
                <w:bCs/>
                <w:sz w:val="20"/>
                <w:szCs w:val="20"/>
              </w:rPr>
              <w:t>Faringdon Twinning Association – Youth Trip</w:t>
            </w:r>
          </w:p>
          <w:p w14:paraId="22EA6BF0" w14:textId="77777777" w:rsidR="00B93A8E" w:rsidRDefault="00B93A8E" w:rsidP="00B93A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93E124" w14:textId="77777777" w:rsidR="000A728D" w:rsidRDefault="00B93A8E" w:rsidP="004037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6520">
              <w:rPr>
                <w:rFonts w:ascii="Arial" w:hAnsi="Arial" w:cs="Arial"/>
                <w:bCs/>
                <w:sz w:val="20"/>
                <w:szCs w:val="20"/>
              </w:rPr>
              <w:t xml:space="preserve">Members will </w:t>
            </w:r>
            <w:r w:rsidR="009B6ED2" w:rsidRPr="00776520">
              <w:rPr>
                <w:rFonts w:ascii="Arial" w:hAnsi="Arial" w:cs="Arial"/>
                <w:bCs/>
                <w:sz w:val="20"/>
                <w:szCs w:val="20"/>
              </w:rPr>
              <w:t xml:space="preserve">consider how the Youth funding </w:t>
            </w:r>
            <w:r w:rsidRPr="00776520">
              <w:rPr>
                <w:rFonts w:ascii="Arial" w:hAnsi="Arial" w:cs="Arial"/>
                <w:bCs/>
                <w:sz w:val="20"/>
                <w:szCs w:val="20"/>
              </w:rPr>
              <w:t>should be</w:t>
            </w:r>
            <w:r w:rsidR="009B6ED2" w:rsidRPr="00776520">
              <w:rPr>
                <w:rFonts w:ascii="Arial" w:hAnsi="Arial" w:cs="Arial"/>
                <w:bCs/>
                <w:sz w:val="20"/>
                <w:szCs w:val="20"/>
              </w:rPr>
              <w:t xml:space="preserve"> provided in 20/21</w:t>
            </w:r>
            <w:r w:rsidR="00776520">
              <w:rPr>
                <w:rFonts w:ascii="Arial" w:hAnsi="Arial" w:cs="Arial"/>
                <w:bCs/>
                <w:sz w:val="20"/>
                <w:szCs w:val="20"/>
              </w:rPr>
              <w:t xml:space="preserve">. It was 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>PROPOSED and SECONDED</w:t>
            </w:r>
            <w:r w:rsidR="00776520">
              <w:rPr>
                <w:rFonts w:ascii="Arial" w:hAnsi="Arial" w:cs="Arial"/>
                <w:bCs/>
                <w:sz w:val="20"/>
                <w:szCs w:val="20"/>
              </w:rPr>
              <w:t xml:space="preserve"> that </w:t>
            </w:r>
            <w:r w:rsidR="004037A8">
              <w:rPr>
                <w:rFonts w:ascii="Arial" w:hAnsi="Arial" w:cs="Arial"/>
                <w:bCs/>
                <w:sz w:val="20"/>
                <w:szCs w:val="20"/>
              </w:rPr>
              <w:t>this will be</w:t>
            </w:r>
            <w:r w:rsidR="00776520">
              <w:rPr>
                <w:rFonts w:ascii="Arial" w:hAnsi="Arial" w:cs="Arial"/>
                <w:bCs/>
                <w:sz w:val="20"/>
                <w:szCs w:val="20"/>
              </w:rPr>
              <w:t xml:space="preserve"> deferred until </w:t>
            </w:r>
            <w:r w:rsidRPr="00776520">
              <w:rPr>
                <w:rFonts w:ascii="Arial" w:hAnsi="Arial" w:cs="Arial"/>
                <w:bCs/>
                <w:sz w:val="20"/>
                <w:szCs w:val="20"/>
              </w:rPr>
              <w:t xml:space="preserve">after 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776520">
              <w:rPr>
                <w:rFonts w:ascii="Arial" w:hAnsi="Arial" w:cs="Arial"/>
                <w:bCs/>
                <w:sz w:val="20"/>
                <w:szCs w:val="20"/>
              </w:rPr>
              <w:t xml:space="preserve">fact finding visit to </w:t>
            </w:r>
            <w:proofErr w:type="spellStart"/>
            <w:r w:rsidR="00776520" w:rsidRPr="00776520">
              <w:rPr>
                <w:rFonts w:ascii="Arial" w:hAnsi="Arial" w:cs="Arial"/>
                <w:bCs/>
                <w:sz w:val="20"/>
                <w:szCs w:val="20"/>
              </w:rPr>
              <w:t>Thame</w:t>
            </w:r>
            <w:proofErr w:type="spellEnd"/>
            <w:r w:rsidR="007765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6520">
              <w:rPr>
                <w:rFonts w:ascii="Arial" w:hAnsi="Arial" w:cs="Arial"/>
                <w:bCs/>
                <w:sz w:val="20"/>
                <w:szCs w:val="20"/>
              </w:rPr>
              <w:t>in Jan</w:t>
            </w:r>
            <w:r w:rsidR="00776520" w:rsidRPr="00776520">
              <w:rPr>
                <w:rFonts w:ascii="Arial" w:hAnsi="Arial" w:cs="Arial"/>
                <w:bCs/>
                <w:sz w:val="20"/>
                <w:szCs w:val="20"/>
              </w:rPr>
              <w:t>uary</w:t>
            </w:r>
            <w:r w:rsidRPr="00776520">
              <w:rPr>
                <w:rFonts w:ascii="Arial" w:hAnsi="Arial" w:cs="Arial"/>
                <w:bCs/>
                <w:sz w:val="20"/>
                <w:szCs w:val="20"/>
              </w:rPr>
              <w:t xml:space="preserve"> 2020</w:t>
            </w:r>
            <w:r w:rsidR="000A728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11DE6ED" w14:textId="413C5E7E" w:rsidR="004037A8" w:rsidRPr="000A728D" w:rsidRDefault="000A728D" w:rsidP="000A728D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0A728D">
              <w:rPr>
                <w:rFonts w:ascii="Arial" w:hAnsi="Arial" w:cs="Arial"/>
                <w:bCs/>
                <w:sz w:val="20"/>
                <w:szCs w:val="20"/>
              </w:rPr>
              <w:t>Councilors</w:t>
            </w:r>
            <w:r w:rsidR="004037A8" w:rsidRPr="000A728D">
              <w:rPr>
                <w:rFonts w:ascii="Arial" w:hAnsi="Arial" w:cs="Arial"/>
                <w:bCs/>
                <w:sz w:val="20"/>
                <w:szCs w:val="20"/>
              </w:rPr>
              <w:t xml:space="preserve"> proposed to explore a possible participation and involvement </w:t>
            </w:r>
            <w:r w:rsidR="00D516D2" w:rsidRPr="000A728D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="004037A8" w:rsidRPr="000A728D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D516D2" w:rsidRPr="000A728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037A8" w:rsidRPr="000A728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D516D2" w:rsidRPr="000A728D">
              <w:rPr>
                <w:rFonts w:ascii="Arial" w:hAnsi="Arial" w:cs="Arial"/>
                <w:bCs/>
                <w:sz w:val="20"/>
                <w:szCs w:val="20"/>
              </w:rPr>
              <w:t>outh</w:t>
            </w:r>
            <w:r w:rsidR="004037A8" w:rsidRPr="000A72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516D2" w:rsidRPr="000A728D">
              <w:rPr>
                <w:rFonts w:ascii="Arial" w:hAnsi="Arial" w:cs="Arial"/>
                <w:bCs/>
                <w:sz w:val="20"/>
                <w:szCs w:val="20"/>
              </w:rPr>
              <w:t>representants</w:t>
            </w:r>
            <w:r w:rsidR="004037A8" w:rsidRPr="000A728D">
              <w:rPr>
                <w:rFonts w:ascii="Arial" w:hAnsi="Arial" w:cs="Arial"/>
                <w:bCs/>
                <w:sz w:val="20"/>
                <w:szCs w:val="20"/>
              </w:rPr>
              <w:t xml:space="preserve"> in the council. </w:t>
            </w:r>
          </w:p>
        </w:tc>
      </w:tr>
      <w:tr w:rsidR="009B6ED2" w:rsidRPr="00B83F2F" w14:paraId="5822AD2E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59"/>
        </w:trPr>
        <w:tc>
          <w:tcPr>
            <w:tcW w:w="704" w:type="dxa"/>
          </w:tcPr>
          <w:p w14:paraId="54D2BF23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33FB87FE" w14:textId="064F7825" w:rsidR="009B6ED2" w:rsidRDefault="009B6ED2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>Precept 2019/20</w:t>
            </w:r>
          </w:p>
          <w:p w14:paraId="4C54E938" w14:textId="77777777" w:rsidR="00776520" w:rsidRPr="00776520" w:rsidRDefault="00776520" w:rsidP="00776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B93A8E" w:rsidRPr="00776520">
              <w:rPr>
                <w:rFonts w:ascii="Arial" w:hAnsi="Arial" w:cs="Arial"/>
                <w:bCs/>
                <w:sz w:val="20"/>
                <w:szCs w:val="20"/>
              </w:rPr>
              <w:t>Members</w:t>
            </w:r>
            <w:r w:rsidR="00B93A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A8E">
              <w:rPr>
                <w:rFonts w:ascii="Arial" w:hAnsi="Arial" w:cs="Arial"/>
                <w:sz w:val="20"/>
                <w:szCs w:val="20"/>
              </w:rPr>
              <w:t xml:space="preserve">noted </w:t>
            </w:r>
            <w:r w:rsidR="00B93A8E" w:rsidRPr="00776520">
              <w:rPr>
                <w:rFonts w:ascii="Arial" w:hAnsi="Arial" w:cs="Arial"/>
                <w:sz w:val="20"/>
                <w:szCs w:val="20"/>
              </w:rPr>
              <w:t>a financial report</w:t>
            </w:r>
          </w:p>
          <w:p w14:paraId="471B0F37" w14:textId="38684B1D" w:rsidR="009B6ED2" w:rsidRPr="00776520" w:rsidRDefault="00B93A8E" w:rsidP="00776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520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76520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776520" w:rsidRPr="00776520">
              <w:rPr>
                <w:rFonts w:ascii="Arial" w:hAnsi="Arial" w:cs="Arial"/>
                <w:sz w:val="20"/>
                <w:szCs w:val="20"/>
              </w:rPr>
              <w:t xml:space="preserve">PROPOSED, SECONDED AND APPROVED </w:t>
            </w:r>
            <w:r w:rsidRPr="00776520">
              <w:rPr>
                <w:rFonts w:ascii="Arial" w:hAnsi="Arial" w:cs="Arial"/>
                <w:sz w:val="20"/>
                <w:szCs w:val="20"/>
              </w:rPr>
              <w:t>a</w:t>
            </w:r>
            <w:r w:rsidRPr="0077652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776520">
              <w:rPr>
                <w:rFonts w:ascii="Arial" w:hAnsi="Arial" w:cs="Arial"/>
                <w:bCs/>
                <w:sz w:val="20"/>
                <w:szCs w:val="20"/>
              </w:rPr>
              <w:t>draft budget for 2020/21</w:t>
            </w:r>
          </w:p>
          <w:p w14:paraId="3C02F2A0" w14:textId="3242BED0" w:rsidR="009B6ED2" w:rsidRPr="00762329" w:rsidRDefault="00762329" w:rsidP="00762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520">
              <w:rPr>
                <w:rFonts w:ascii="Arial" w:hAnsi="Arial" w:cs="Arial"/>
                <w:sz w:val="20"/>
                <w:szCs w:val="20"/>
              </w:rPr>
              <w:t>c)</w:t>
            </w:r>
            <w:r w:rsidR="00B93A8E" w:rsidRPr="00776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520" w:rsidRPr="00776520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B93A8E" w:rsidRPr="00776520">
              <w:rPr>
                <w:rFonts w:ascii="Arial" w:hAnsi="Arial" w:cs="Arial"/>
                <w:sz w:val="20"/>
                <w:szCs w:val="20"/>
              </w:rPr>
              <w:t xml:space="preserve">considered </w:t>
            </w:r>
            <w:r w:rsidRPr="00776520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776520">
              <w:rPr>
                <w:rFonts w:ascii="Arial" w:hAnsi="Arial" w:cs="Arial"/>
                <w:bCs/>
                <w:sz w:val="20"/>
                <w:szCs w:val="20"/>
              </w:rPr>
              <w:t>capital expenditure project for 2020/21</w:t>
            </w:r>
            <w:r w:rsidR="009B6ED2" w:rsidRPr="007765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6ED2" w:rsidRPr="00B83F2F" w14:paraId="5AEDAC14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704" w:type="dxa"/>
          </w:tcPr>
          <w:p w14:paraId="455A9B5F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4007674D" w14:textId="77777777" w:rsidR="009B6ED2" w:rsidRPr="00047092" w:rsidRDefault="009B6ED2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>Items for Information Only, to include updates on:</w:t>
            </w:r>
          </w:p>
          <w:p w14:paraId="24C353B2" w14:textId="06EEA71E" w:rsidR="009B6ED2" w:rsidRDefault="00762329" w:rsidP="00FB53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B53EF">
              <w:rPr>
                <w:rFonts w:ascii="Arial" w:hAnsi="Arial" w:cs="Arial"/>
                <w:bCs/>
                <w:sz w:val="20"/>
                <w:szCs w:val="20"/>
              </w:rPr>
              <w:t xml:space="preserve">FTC </w:t>
            </w:r>
            <w:r w:rsidR="00776520" w:rsidRPr="00FB53E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9B6ED2" w:rsidRPr="00FB53EF">
              <w:rPr>
                <w:rFonts w:ascii="Arial" w:hAnsi="Arial" w:cs="Arial"/>
                <w:bCs/>
                <w:sz w:val="20"/>
                <w:szCs w:val="20"/>
              </w:rPr>
              <w:t>ill assist</w:t>
            </w:r>
            <w:r w:rsidRPr="00FB53EF">
              <w:rPr>
                <w:rFonts w:ascii="Arial" w:hAnsi="Arial" w:cs="Arial"/>
                <w:bCs/>
                <w:sz w:val="20"/>
                <w:szCs w:val="20"/>
              </w:rPr>
              <w:t xml:space="preserve"> the Food Festival</w:t>
            </w:r>
            <w:r w:rsidR="009B6ED2" w:rsidRPr="00FB53EF">
              <w:rPr>
                <w:rFonts w:ascii="Arial" w:hAnsi="Arial" w:cs="Arial"/>
                <w:bCs/>
                <w:sz w:val="20"/>
                <w:szCs w:val="20"/>
              </w:rPr>
              <w:t xml:space="preserve"> but thinks the event should be run locally</w:t>
            </w:r>
            <w:r w:rsidR="00776520" w:rsidRPr="00FB53E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D516D2" w:rsidRPr="00FB53EF">
              <w:rPr>
                <w:rFonts w:ascii="Arial" w:hAnsi="Arial" w:cs="Arial"/>
                <w:bCs/>
                <w:sz w:val="20"/>
                <w:szCs w:val="20"/>
              </w:rPr>
              <w:t xml:space="preserve">Clerk informed the committee that there are currently £1000 funds available for food festival. </w:t>
            </w:r>
            <w:r w:rsidR="00776520" w:rsidRPr="00FB53EF">
              <w:rPr>
                <w:rFonts w:ascii="Arial" w:hAnsi="Arial" w:cs="Arial"/>
                <w:bCs/>
                <w:sz w:val="20"/>
                <w:szCs w:val="20"/>
              </w:rPr>
              <w:t>Clerk to investigate.</w:t>
            </w:r>
          </w:p>
          <w:p w14:paraId="0C8DDB81" w14:textId="77777777" w:rsidR="00FB53EF" w:rsidRPr="00FB53EF" w:rsidRDefault="00FB53EF" w:rsidP="00FB53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977EF0" w14:textId="047C1F0B" w:rsidR="009B6ED2" w:rsidRPr="00FB53EF" w:rsidRDefault="009B6ED2" w:rsidP="00FB53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B53EF">
              <w:rPr>
                <w:rFonts w:ascii="Arial" w:hAnsi="Arial" w:cs="Arial"/>
                <w:bCs/>
                <w:sz w:val="20"/>
                <w:szCs w:val="20"/>
              </w:rPr>
              <w:t>Christmas and Young Traders Market</w:t>
            </w:r>
            <w:r w:rsidRPr="00FB53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A8E" w:rsidRPr="00FB53E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FB53EF">
              <w:rPr>
                <w:rFonts w:ascii="Arial" w:hAnsi="Arial" w:cs="Arial"/>
                <w:bCs/>
                <w:sz w:val="20"/>
                <w:szCs w:val="20"/>
              </w:rPr>
              <w:t xml:space="preserve">ill take place this Saturday </w:t>
            </w:r>
            <w:r w:rsidR="00776520" w:rsidRPr="00FB53EF">
              <w:rPr>
                <w:rFonts w:ascii="Arial" w:hAnsi="Arial" w:cs="Arial"/>
                <w:bCs/>
                <w:sz w:val="20"/>
                <w:szCs w:val="20"/>
              </w:rPr>
              <w:t xml:space="preserve">with </w:t>
            </w:r>
            <w:r w:rsidRPr="00FB53EF">
              <w:rPr>
                <w:rFonts w:ascii="Arial" w:hAnsi="Arial" w:cs="Arial"/>
                <w:bCs/>
                <w:sz w:val="20"/>
                <w:szCs w:val="20"/>
              </w:rPr>
              <w:t xml:space="preserve">13 outdoor stalls </w:t>
            </w:r>
            <w:r w:rsidR="00776520" w:rsidRPr="00FB53EF">
              <w:rPr>
                <w:rFonts w:ascii="Arial" w:hAnsi="Arial" w:cs="Arial"/>
                <w:bCs/>
                <w:sz w:val="20"/>
                <w:szCs w:val="20"/>
              </w:rPr>
              <w:t>and 23</w:t>
            </w:r>
            <w:r w:rsidRPr="00FB53EF">
              <w:rPr>
                <w:rFonts w:ascii="Arial" w:hAnsi="Arial" w:cs="Arial"/>
                <w:bCs/>
                <w:sz w:val="20"/>
                <w:szCs w:val="20"/>
              </w:rPr>
              <w:t xml:space="preserve"> Young traders</w:t>
            </w:r>
            <w:r w:rsidR="00D516D2" w:rsidRPr="00FB53E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A728D" w:rsidRPr="00FB53EF">
              <w:rPr>
                <w:rFonts w:ascii="Arial" w:hAnsi="Arial" w:cs="Arial"/>
                <w:bCs/>
                <w:sz w:val="20"/>
                <w:szCs w:val="20"/>
              </w:rPr>
              <w:t>Councilors</w:t>
            </w:r>
            <w:r w:rsidR="00D516D2" w:rsidRPr="00FB53EF">
              <w:rPr>
                <w:rFonts w:ascii="Arial" w:hAnsi="Arial" w:cs="Arial"/>
                <w:bCs/>
                <w:sz w:val="20"/>
                <w:szCs w:val="20"/>
              </w:rPr>
              <w:t xml:space="preserve"> noted and thanked the good effort of the clerks for the success of </w:t>
            </w:r>
            <w:r w:rsidR="000A728D" w:rsidRPr="00FB53EF">
              <w:rPr>
                <w:rFonts w:ascii="Arial" w:hAnsi="Arial" w:cs="Arial"/>
                <w:bCs/>
                <w:sz w:val="20"/>
                <w:szCs w:val="20"/>
              </w:rPr>
              <w:t>numerous entries</w:t>
            </w:r>
            <w:r w:rsidR="00D516D2" w:rsidRPr="00FB53EF">
              <w:rPr>
                <w:rFonts w:ascii="Arial" w:hAnsi="Arial" w:cs="Arial"/>
                <w:bCs/>
                <w:sz w:val="20"/>
                <w:szCs w:val="20"/>
              </w:rPr>
              <w:t xml:space="preserve"> in the Christmas and the </w:t>
            </w:r>
            <w:r w:rsidR="000A728D" w:rsidRPr="00FB53EF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D516D2" w:rsidRPr="00FB53EF">
              <w:rPr>
                <w:rFonts w:ascii="Arial" w:hAnsi="Arial" w:cs="Arial"/>
                <w:bCs/>
                <w:sz w:val="20"/>
                <w:szCs w:val="20"/>
              </w:rPr>
              <w:t xml:space="preserve">oung </w:t>
            </w:r>
            <w:r w:rsidR="000A728D" w:rsidRPr="00FB53EF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D516D2" w:rsidRPr="00FB53EF">
              <w:rPr>
                <w:rFonts w:ascii="Arial" w:hAnsi="Arial" w:cs="Arial"/>
                <w:bCs/>
                <w:sz w:val="20"/>
                <w:szCs w:val="20"/>
              </w:rPr>
              <w:t>raders event.</w:t>
            </w:r>
          </w:p>
        </w:tc>
      </w:tr>
      <w:tr w:rsidR="009B6ED2" w:rsidRPr="00B83F2F" w14:paraId="48CB0ED9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59"/>
        </w:trPr>
        <w:tc>
          <w:tcPr>
            <w:tcW w:w="704" w:type="dxa"/>
          </w:tcPr>
          <w:p w14:paraId="6AEF74DF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2857AFDE" w14:textId="2C08802F" w:rsidR="009B6ED2" w:rsidRPr="00776520" w:rsidRDefault="009B6ED2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>Partnerships Update</w:t>
            </w:r>
          </w:p>
          <w:p w14:paraId="3C493184" w14:textId="77777777" w:rsidR="009B6ED2" w:rsidRDefault="00F11D5C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6520">
              <w:rPr>
                <w:rFonts w:ascii="Arial" w:hAnsi="Arial" w:cs="Arial"/>
                <w:bCs/>
                <w:sz w:val="20"/>
                <w:szCs w:val="20"/>
              </w:rPr>
              <w:t xml:space="preserve">Members received updates from </w:t>
            </w:r>
            <w:r w:rsidR="009B6ED2" w:rsidRPr="00776520">
              <w:rPr>
                <w:rFonts w:ascii="Arial" w:hAnsi="Arial" w:cs="Arial"/>
                <w:bCs/>
                <w:sz w:val="20"/>
                <w:szCs w:val="20"/>
              </w:rPr>
              <w:t>Festive Faringdon / Christmas lights</w:t>
            </w:r>
            <w:r w:rsidRPr="00776520">
              <w:rPr>
                <w:rFonts w:ascii="Arial" w:hAnsi="Arial" w:cs="Arial"/>
                <w:bCs/>
                <w:sz w:val="20"/>
                <w:szCs w:val="20"/>
              </w:rPr>
              <w:t xml:space="preserve"> and noted that it</w:t>
            </w:r>
            <w:r w:rsidR="009B6ED2" w:rsidRPr="00776520">
              <w:rPr>
                <w:rFonts w:ascii="Arial" w:hAnsi="Arial" w:cs="Arial"/>
                <w:bCs/>
                <w:sz w:val="20"/>
                <w:szCs w:val="20"/>
              </w:rPr>
              <w:t xml:space="preserve"> was an excellent partnership event</w:t>
            </w:r>
            <w:r w:rsidR="007765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70292EB" w14:textId="3A4413E4" w:rsidR="00776520" w:rsidRPr="007B6583" w:rsidRDefault="00776520" w:rsidP="00DB674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516D2">
              <w:rPr>
                <w:rFonts w:ascii="Arial" w:hAnsi="Arial" w:cs="Arial"/>
                <w:bCs/>
                <w:sz w:val="20"/>
                <w:szCs w:val="20"/>
              </w:rPr>
              <w:t>Volunteers of the community and members of FTC was thanked for their support on the day.</w:t>
            </w:r>
          </w:p>
        </w:tc>
      </w:tr>
      <w:tr w:rsidR="009B6ED2" w:rsidRPr="00B83F2F" w14:paraId="2472B709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704" w:type="dxa"/>
          </w:tcPr>
          <w:p w14:paraId="31056DA1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384B8850" w14:textId="77777777" w:rsidR="009B6ED2" w:rsidRPr="00047092" w:rsidRDefault="009B6ED2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 xml:space="preserve">The Place </w:t>
            </w:r>
          </w:p>
          <w:p w14:paraId="742AAE6E" w14:textId="1B17D8A2" w:rsidR="009B6ED2" w:rsidRPr="00762329" w:rsidRDefault="00FC6D6E" w:rsidP="00DB67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item was moved up before item 5.</w:t>
            </w:r>
            <w:r w:rsidR="00F11D5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B6ED2" w:rsidRPr="00B83F2F" w14:paraId="2660E140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704" w:type="dxa"/>
          </w:tcPr>
          <w:p w14:paraId="5FE49E86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4E99E39A" w14:textId="4A5546E6" w:rsidR="009B6ED2" w:rsidRPr="00D516D2" w:rsidRDefault="009B6ED2" w:rsidP="00D516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>Community Engagement</w:t>
            </w:r>
          </w:p>
          <w:p w14:paraId="78DE766C" w14:textId="77777777" w:rsidR="00BC25B5" w:rsidRDefault="00D516D2" w:rsidP="00BC25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516D2">
              <w:rPr>
                <w:rFonts w:ascii="Arial" w:hAnsi="Arial" w:cs="Arial"/>
                <w:sz w:val="20"/>
                <w:szCs w:val="20"/>
              </w:rPr>
              <w:t xml:space="preserve">Members noted that </w:t>
            </w:r>
            <w:r w:rsidR="009B6ED2" w:rsidRPr="00D516D2">
              <w:rPr>
                <w:rFonts w:ascii="Arial" w:hAnsi="Arial" w:cs="Arial"/>
                <w:sz w:val="20"/>
                <w:szCs w:val="20"/>
              </w:rPr>
              <w:t xml:space="preserve">Councillor surgeries </w:t>
            </w:r>
            <w:r w:rsidRPr="00D516D2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9B6ED2" w:rsidRPr="00D516D2">
              <w:rPr>
                <w:rFonts w:ascii="Arial" w:hAnsi="Arial" w:cs="Arial"/>
                <w:sz w:val="20"/>
                <w:szCs w:val="20"/>
              </w:rPr>
              <w:t>going well</w:t>
            </w:r>
            <w:r w:rsidRPr="00D516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B6ED2" w:rsidRPr="00D516D2">
              <w:rPr>
                <w:rFonts w:ascii="Arial" w:hAnsi="Arial" w:cs="Arial"/>
                <w:sz w:val="20"/>
                <w:szCs w:val="20"/>
              </w:rPr>
              <w:t xml:space="preserve">hopefully will be busy </w:t>
            </w:r>
            <w:r w:rsidRPr="00D516D2">
              <w:rPr>
                <w:rFonts w:ascii="Arial" w:hAnsi="Arial" w:cs="Arial"/>
                <w:sz w:val="20"/>
                <w:szCs w:val="20"/>
              </w:rPr>
              <w:t>with</w:t>
            </w:r>
            <w:r w:rsidR="009B6ED2" w:rsidRPr="00D516D2">
              <w:rPr>
                <w:rFonts w:ascii="Arial" w:hAnsi="Arial" w:cs="Arial"/>
                <w:sz w:val="20"/>
                <w:szCs w:val="20"/>
              </w:rPr>
              <w:t xml:space="preserve"> craft fair up and running</w:t>
            </w:r>
            <w:r w:rsidR="00BC25B5">
              <w:rPr>
                <w:rFonts w:ascii="Arial" w:hAnsi="Arial" w:cs="Arial"/>
                <w:sz w:val="20"/>
                <w:szCs w:val="20"/>
              </w:rPr>
              <w:t>.</w:t>
            </w:r>
            <w:r w:rsidR="009B6ED2" w:rsidRPr="00D516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B5E3FF" w14:textId="77777777" w:rsidR="00FB53EF" w:rsidRDefault="00D516D2" w:rsidP="00FB53EF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C25B5">
              <w:rPr>
                <w:rFonts w:ascii="Arial" w:hAnsi="Arial" w:cs="Arial"/>
                <w:sz w:val="20"/>
                <w:szCs w:val="20"/>
              </w:rPr>
              <w:t xml:space="preserve">It was also noted that </w:t>
            </w:r>
            <w:r w:rsidR="009B6ED2" w:rsidRPr="00BC25B5">
              <w:rPr>
                <w:rFonts w:ascii="Arial" w:hAnsi="Arial" w:cs="Arial"/>
                <w:sz w:val="20"/>
                <w:szCs w:val="20"/>
              </w:rPr>
              <w:t xml:space="preserve">Town Budget meeting </w:t>
            </w:r>
            <w:r w:rsidRPr="00BC25B5">
              <w:rPr>
                <w:rFonts w:ascii="Arial" w:hAnsi="Arial" w:cs="Arial"/>
                <w:sz w:val="20"/>
                <w:szCs w:val="20"/>
              </w:rPr>
              <w:t xml:space="preserve">had a </w:t>
            </w:r>
            <w:r w:rsidR="009B6ED2" w:rsidRPr="00BC25B5">
              <w:rPr>
                <w:rFonts w:ascii="Arial" w:hAnsi="Arial" w:cs="Arial"/>
                <w:sz w:val="20"/>
                <w:szCs w:val="20"/>
              </w:rPr>
              <w:t>disappointing turn out</w:t>
            </w:r>
          </w:p>
          <w:p w14:paraId="586B45C8" w14:textId="0360BE84" w:rsidR="00FB53EF" w:rsidRPr="00FB53EF" w:rsidRDefault="00D516D2" w:rsidP="00FB53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53EF">
              <w:rPr>
                <w:rFonts w:ascii="Arial" w:hAnsi="Arial" w:cs="Arial"/>
                <w:sz w:val="20"/>
                <w:szCs w:val="20"/>
              </w:rPr>
              <w:t>Members PROPOSED, SECONDED AND AGREED t</w:t>
            </w:r>
            <w:r w:rsidR="009B6ED2" w:rsidRPr="00FB53EF">
              <w:rPr>
                <w:rFonts w:ascii="Arial" w:hAnsi="Arial" w:cs="Arial"/>
                <w:sz w:val="20"/>
                <w:szCs w:val="20"/>
              </w:rPr>
              <w:t>o assign</w:t>
            </w:r>
            <w:r w:rsidRPr="00FB53EF">
              <w:rPr>
                <w:rFonts w:ascii="Arial" w:hAnsi="Arial" w:cs="Arial"/>
                <w:sz w:val="20"/>
                <w:szCs w:val="20"/>
              </w:rPr>
              <w:t xml:space="preserve"> Cllr. Thomas and Cllr. Swallow to engage with Young people </w:t>
            </w:r>
            <w:r w:rsidR="009B6ED2" w:rsidRPr="00FB53EF">
              <w:rPr>
                <w:rFonts w:ascii="Arial" w:hAnsi="Arial" w:cs="Arial"/>
                <w:sz w:val="20"/>
                <w:szCs w:val="20"/>
              </w:rPr>
              <w:t>via schools, regarding the installation of a MUGA in Faringdo</w:t>
            </w:r>
            <w:r w:rsidR="00FB53E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9B6ED2" w:rsidRPr="00B83F2F" w14:paraId="5DBC6846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704" w:type="dxa"/>
          </w:tcPr>
          <w:p w14:paraId="6DAE14B0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4A5C85DE" w14:textId="77777777" w:rsidR="009B6ED2" w:rsidRPr="00047092" w:rsidRDefault="009B6ED2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sz w:val="20"/>
                <w:szCs w:val="20"/>
              </w:rPr>
              <w:t>Community Cinema</w:t>
            </w:r>
          </w:p>
          <w:p w14:paraId="417FC52F" w14:textId="6E3A42F7" w:rsidR="009B6ED2" w:rsidRPr="00D516D2" w:rsidRDefault="00D516D2" w:rsidP="00DB6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  <w:r w:rsidR="009B6ED2" w:rsidRPr="00047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ED2" w:rsidRPr="00D516D2">
              <w:rPr>
                <w:rFonts w:ascii="Arial" w:hAnsi="Arial" w:cs="Arial"/>
                <w:sz w:val="20"/>
                <w:szCs w:val="20"/>
              </w:rPr>
              <w:t>receive</w:t>
            </w:r>
            <w:r w:rsidRPr="00D516D2">
              <w:rPr>
                <w:rFonts w:ascii="Arial" w:hAnsi="Arial" w:cs="Arial"/>
                <w:sz w:val="20"/>
                <w:szCs w:val="20"/>
              </w:rPr>
              <w:t>d</w:t>
            </w:r>
            <w:r w:rsidR="009B6ED2" w:rsidRPr="007B658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B6ED2" w:rsidRPr="00047092">
              <w:rPr>
                <w:rFonts w:ascii="Arial" w:hAnsi="Arial" w:cs="Arial"/>
                <w:sz w:val="20"/>
                <w:szCs w:val="20"/>
              </w:rPr>
              <w:t>an update on the Regent Cinema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6ED2" w:rsidRPr="00B83F2F" w14:paraId="21C565AB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704" w:type="dxa"/>
          </w:tcPr>
          <w:p w14:paraId="1FF93B38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37619B80" w14:textId="77777777" w:rsidR="009B6ED2" w:rsidRPr="00047092" w:rsidRDefault="009B6ED2" w:rsidP="00DB6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bCs/>
                <w:sz w:val="20"/>
                <w:szCs w:val="20"/>
              </w:rPr>
              <w:t>Pride 2020</w:t>
            </w:r>
          </w:p>
          <w:p w14:paraId="66889B94" w14:textId="2B29FD42" w:rsidR="009B6ED2" w:rsidRPr="000A728D" w:rsidRDefault="00F41724" w:rsidP="00DB6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  <w:r w:rsidR="00D516D2">
              <w:rPr>
                <w:rFonts w:ascii="Arial" w:hAnsi="Arial" w:cs="Arial"/>
                <w:sz w:val="20"/>
                <w:szCs w:val="20"/>
              </w:rPr>
              <w:t xml:space="preserve"> received an </w:t>
            </w:r>
            <w:r w:rsidR="009B6ED2" w:rsidRPr="00047092">
              <w:rPr>
                <w:rFonts w:ascii="Arial" w:hAnsi="Arial" w:cs="Arial"/>
                <w:sz w:val="20"/>
                <w:szCs w:val="20"/>
              </w:rPr>
              <w:t xml:space="preserve">update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9B6ED2" w:rsidRPr="00047092">
              <w:rPr>
                <w:rFonts w:ascii="Arial" w:hAnsi="Arial" w:cs="Arial"/>
                <w:sz w:val="20"/>
                <w:szCs w:val="20"/>
              </w:rPr>
              <w:t>planned</w:t>
            </w:r>
            <w:r>
              <w:rPr>
                <w:rFonts w:ascii="Arial" w:hAnsi="Arial" w:cs="Arial"/>
                <w:sz w:val="20"/>
                <w:szCs w:val="20"/>
              </w:rPr>
              <w:t xml:space="preserve"> Pride </w:t>
            </w:r>
            <w:r w:rsidR="009B6ED2" w:rsidRPr="00047092">
              <w:rPr>
                <w:rFonts w:ascii="Arial" w:hAnsi="Arial" w:cs="Arial"/>
                <w:sz w:val="20"/>
                <w:szCs w:val="20"/>
              </w:rPr>
              <w:t>events proposed by Cllr. Burns</w:t>
            </w:r>
            <w:r>
              <w:rPr>
                <w:rFonts w:ascii="Arial" w:hAnsi="Arial" w:cs="Arial"/>
                <w:sz w:val="20"/>
                <w:szCs w:val="20"/>
              </w:rPr>
              <w:t>, including the showing of a film and a Lord Berners party event.</w:t>
            </w:r>
          </w:p>
        </w:tc>
      </w:tr>
      <w:tr w:rsidR="009B6ED2" w:rsidRPr="00B83F2F" w14:paraId="1D4B7EB3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59"/>
        </w:trPr>
        <w:tc>
          <w:tcPr>
            <w:tcW w:w="704" w:type="dxa"/>
          </w:tcPr>
          <w:p w14:paraId="2CDA0FFD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44A41F99" w14:textId="77777777" w:rsidR="009B6ED2" w:rsidRPr="00047092" w:rsidRDefault="009B6ED2" w:rsidP="00DB6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bCs/>
                <w:sz w:val="20"/>
                <w:szCs w:val="20"/>
              </w:rPr>
              <w:t>Community Awards</w:t>
            </w:r>
          </w:p>
          <w:p w14:paraId="75717968" w14:textId="30A9586B" w:rsidR="009B6ED2" w:rsidRPr="00047092" w:rsidRDefault="000A728D" w:rsidP="00DB6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noted and thanked the clerk for publicizing the award scheme. </w:t>
            </w:r>
            <w:r w:rsidR="00F41724" w:rsidRPr="00F41724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9B6ED2" w:rsidRPr="00F41724">
              <w:rPr>
                <w:rFonts w:ascii="Arial" w:hAnsi="Arial" w:cs="Arial"/>
                <w:sz w:val="20"/>
                <w:szCs w:val="20"/>
              </w:rPr>
              <w:t>receive</w:t>
            </w:r>
            <w:r w:rsidR="00F41724" w:rsidRPr="00F41724">
              <w:rPr>
                <w:rFonts w:ascii="Arial" w:hAnsi="Arial" w:cs="Arial"/>
                <w:sz w:val="20"/>
                <w:szCs w:val="20"/>
              </w:rPr>
              <w:t>d</w:t>
            </w:r>
            <w:r w:rsidR="009B6ED2" w:rsidRPr="00F41724">
              <w:rPr>
                <w:rFonts w:ascii="Arial" w:hAnsi="Arial" w:cs="Arial"/>
                <w:sz w:val="20"/>
                <w:szCs w:val="20"/>
              </w:rPr>
              <w:t xml:space="preserve"> and consider</w:t>
            </w:r>
            <w:r w:rsidR="00F41724" w:rsidRPr="00F41724">
              <w:rPr>
                <w:rFonts w:ascii="Arial" w:hAnsi="Arial" w:cs="Arial"/>
                <w:sz w:val="20"/>
                <w:szCs w:val="20"/>
              </w:rPr>
              <w:t xml:space="preserve">ed the </w:t>
            </w:r>
            <w:r w:rsidR="009B6ED2" w:rsidRPr="00047092">
              <w:rPr>
                <w:rFonts w:ascii="Arial" w:hAnsi="Arial" w:cs="Arial"/>
                <w:sz w:val="20"/>
                <w:szCs w:val="20"/>
              </w:rPr>
              <w:t>format to the Community Awards 2020</w:t>
            </w:r>
            <w:r w:rsidR="00F41724">
              <w:rPr>
                <w:rFonts w:ascii="Arial" w:hAnsi="Arial" w:cs="Arial"/>
                <w:sz w:val="20"/>
                <w:szCs w:val="20"/>
              </w:rPr>
              <w:t xml:space="preserve"> and noted the entry of a new category under Environment Champion as proposed by </w:t>
            </w:r>
            <w:proofErr w:type="spellStart"/>
            <w:r w:rsidR="00F41724">
              <w:rPr>
                <w:rFonts w:ascii="Arial" w:hAnsi="Arial" w:cs="Arial"/>
                <w:sz w:val="20"/>
                <w:szCs w:val="20"/>
              </w:rPr>
              <w:t>Becka</w:t>
            </w:r>
            <w:proofErr w:type="spellEnd"/>
            <w:r w:rsidR="00F41724">
              <w:rPr>
                <w:rFonts w:ascii="Arial" w:hAnsi="Arial" w:cs="Arial"/>
                <w:sz w:val="20"/>
                <w:szCs w:val="20"/>
              </w:rPr>
              <w:t xml:space="preserve"> Pugh</w:t>
            </w:r>
            <w:r w:rsidR="00BC25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6ED2" w:rsidRPr="00B83F2F" w14:paraId="5D51FF94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704" w:type="dxa"/>
          </w:tcPr>
          <w:p w14:paraId="74484C80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36ED4F2A" w14:textId="77777777" w:rsidR="00F41724" w:rsidRDefault="009B6ED2" w:rsidP="00F417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092">
              <w:rPr>
                <w:rFonts w:ascii="Arial" w:hAnsi="Arial" w:cs="Arial"/>
                <w:b/>
                <w:bCs/>
                <w:sz w:val="20"/>
                <w:szCs w:val="20"/>
              </w:rPr>
              <w:t>Faringdon in Bloom</w:t>
            </w:r>
          </w:p>
          <w:p w14:paraId="63C024D6" w14:textId="58BB0688" w:rsidR="009B6ED2" w:rsidRPr="00F41724" w:rsidRDefault="00F41724" w:rsidP="00F417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9B6ED2" w:rsidRPr="00F41724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9B6ED2" w:rsidRPr="00F41724">
              <w:rPr>
                <w:rFonts w:ascii="Arial" w:hAnsi="Arial" w:cs="Arial"/>
                <w:sz w:val="20"/>
                <w:szCs w:val="20"/>
              </w:rPr>
              <w:t xml:space="preserve"> running the FIB competition in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noted pro and cons of the competition. It was PROPOSED that FIB 2020 should maintain the same structure, </w:t>
            </w:r>
            <w:r w:rsidR="00BC25B5">
              <w:rPr>
                <w:rFonts w:ascii="Arial" w:hAnsi="Arial" w:cs="Arial"/>
                <w:sz w:val="20"/>
                <w:szCs w:val="20"/>
              </w:rPr>
              <w:t xml:space="preserve">however it was also PROPOSED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a new format for FIB should be considered in 2021. This was SECONDED and AGREED </w:t>
            </w:r>
            <w:r w:rsidR="009B6ED2" w:rsidRPr="00F417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6ED2" w:rsidRPr="00B83F2F" w14:paraId="5C42A182" w14:textId="77777777" w:rsidTr="008360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70"/>
        </w:trPr>
        <w:tc>
          <w:tcPr>
            <w:tcW w:w="704" w:type="dxa"/>
          </w:tcPr>
          <w:p w14:paraId="2DC6C8CD" w14:textId="77777777" w:rsidR="009B6ED2" w:rsidRPr="00047092" w:rsidRDefault="009B6ED2" w:rsidP="009B6E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2" w:type="dxa"/>
          </w:tcPr>
          <w:p w14:paraId="23AAA9BD" w14:textId="55F59AFF" w:rsidR="00BC25B5" w:rsidRPr="00BC25B5" w:rsidRDefault="00BC25B5" w:rsidP="00DB67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5B5">
              <w:rPr>
                <w:rFonts w:ascii="Arial" w:hAnsi="Arial" w:cs="Arial"/>
                <w:b/>
                <w:sz w:val="20"/>
                <w:szCs w:val="20"/>
              </w:rPr>
              <w:t xml:space="preserve">To consider items for the next </w:t>
            </w:r>
            <w:r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  <w:p w14:paraId="6A109A34" w14:textId="54F0599C" w:rsidR="00F41724" w:rsidRPr="00F41724" w:rsidRDefault="00F41724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724">
              <w:rPr>
                <w:rFonts w:ascii="Arial" w:hAnsi="Arial" w:cs="Arial"/>
                <w:bCs/>
                <w:sz w:val="20"/>
                <w:szCs w:val="20"/>
              </w:rPr>
              <w:t>Members suggested that two items should be discussed in the next agenda to include:</w:t>
            </w:r>
          </w:p>
          <w:p w14:paraId="46C7A22F" w14:textId="1301B121" w:rsidR="00F41724" w:rsidRPr="00F41724" w:rsidRDefault="00BC25B5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="00F41724" w:rsidRPr="00F41724">
              <w:rPr>
                <w:rFonts w:ascii="Arial" w:hAnsi="Arial" w:cs="Arial"/>
                <w:bCs/>
                <w:sz w:val="20"/>
                <w:szCs w:val="20"/>
              </w:rPr>
              <w:t>A new youth council engagement in Faringdon Town Council</w:t>
            </w:r>
          </w:p>
          <w:p w14:paraId="541E51E3" w14:textId="42F4FCF4" w:rsidR="00F41724" w:rsidRPr="00F41724" w:rsidRDefault="00BC25B5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="00F41724" w:rsidRPr="00F41724">
              <w:rPr>
                <w:rFonts w:ascii="Arial" w:hAnsi="Arial" w:cs="Arial"/>
                <w:bCs/>
                <w:sz w:val="20"/>
                <w:szCs w:val="20"/>
              </w:rPr>
              <w:t>Exploring an apple tree day in conjunction with free food</w:t>
            </w:r>
          </w:p>
          <w:p w14:paraId="3E1239DD" w14:textId="4B98FECC" w:rsidR="00F41724" w:rsidRPr="00BC25B5" w:rsidRDefault="00BC25B5" w:rsidP="00DB67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="00F41724" w:rsidRPr="00F41724">
              <w:rPr>
                <w:rFonts w:ascii="Arial" w:hAnsi="Arial" w:cs="Arial"/>
                <w:bCs/>
                <w:sz w:val="20"/>
                <w:szCs w:val="20"/>
              </w:rPr>
              <w:t xml:space="preserve">Playing out day in the street of Faringdon </w:t>
            </w:r>
          </w:p>
        </w:tc>
      </w:tr>
    </w:tbl>
    <w:p w14:paraId="033AEA59" w14:textId="7A76B2C7" w:rsidR="009B6ED2" w:rsidRPr="00047092" w:rsidRDefault="009B6ED2" w:rsidP="009B6ED2">
      <w:pPr>
        <w:jc w:val="right"/>
        <w:rPr>
          <w:rFonts w:ascii="Arial" w:hAnsi="Arial" w:cs="Arial"/>
          <w:sz w:val="22"/>
          <w:szCs w:val="22"/>
        </w:rPr>
      </w:pPr>
      <w:r w:rsidRPr="00B83F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 xml:space="preserve">                                                                      </w:t>
      </w:r>
    </w:p>
    <w:p w14:paraId="49CD17A9" w14:textId="77777777" w:rsidR="009B6ED2" w:rsidRPr="009B6ED2" w:rsidRDefault="009B6ED2" w:rsidP="009B6ED2"/>
    <w:sectPr w:rsidR="009B6ED2" w:rsidRPr="009B6ED2" w:rsidSect="00CE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5F17A" w14:textId="77777777" w:rsidR="006C47E0" w:rsidRDefault="006C47E0">
      <w:r>
        <w:separator/>
      </w:r>
    </w:p>
  </w:endnote>
  <w:endnote w:type="continuationSeparator" w:id="0">
    <w:p w14:paraId="6B601AD7" w14:textId="77777777" w:rsidR="006C47E0" w:rsidRDefault="006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CA6B" w14:textId="77777777" w:rsidR="00CE3334" w:rsidRDefault="006C4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3560" w14:textId="77777777" w:rsidR="00CE3334" w:rsidRDefault="006C4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660F" w14:textId="77777777" w:rsidR="00CE3334" w:rsidRDefault="006C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EFC8" w14:textId="77777777" w:rsidR="006C47E0" w:rsidRDefault="006C47E0">
      <w:r>
        <w:separator/>
      </w:r>
    </w:p>
  </w:footnote>
  <w:footnote w:type="continuationSeparator" w:id="0">
    <w:p w14:paraId="7F9FC68E" w14:textId="77777777" w:rsidR="006C47E0" w:rsidRDefault="006C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369E" w14:textId="77777777" w:rsidR="00CE3334" w:rsidRDefault="006C4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939E" w14:textId="77777777" w:rsidR="00CE3334" w:rsidRDefault="00F11D5C">
    <w:pPr>
      <w:pStyle w:val="Header"/>
    </w:pPr>
    <w:permStart w:id="1827014204" w:edGrp="everyone"/>
    <w:r w:rsidRPr="00EA2014">
      <w:rPr>
        <w:rFonts w:ascii="Arial" w:hAnsi="Arial" w:cs="Arial"/>
        <w:b/>
        <w:noProof/>
        <w:sz w:val="32"/>
        <w:szCs w:val="32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166FE2D1" wp14:editId="5D5D38E0">
          <wp:simplePos x="0" y="0"/>
          <wp:positionH relativeFrom="page">
            <wp:align>right</wp:align>
          </wp:positionH>
          <wp:positionV relativeFrom="paragraph">
            <wp:posOffset>-317438</wp:posOffset>
          </wp:positionV>
          <wp:extent cx="1410335" cy="1076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 counc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2701420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7FC9" w14:textId="77777777" w:rsidR="00CE3334" w:rsidRPr="00EA2014" w:rsidRDefault="00F11D5C" w:rsidP="00CE3334">
    <w:pPr>
      <w:rPr>
        <w:rFonts w:ascii="Arial" w:hAnsi="Arial" w:cs="Arial"/>
        <w:b/>
        <w:sz w:val="44"/>
        <w:szCs w:val="44"/>
        <w:u w:val="single"/>
      </w:rPr>
    </w:pPr>
    <w:r>
      <w:rPr>
        <w:rFonts w:ascii="Arial" w:hAnsi="Arial" w:cs="Arial"/>
        <w:b/>
        <w:noProof/>
        <w:sz w:val="44"/>
        <w:szCs w:val="44"/>
        <w:u w:val="single"/>
      </w:rPr>
      <w:drawing>
        <wp:anchor distT="0" distB="0" distL="114300" distR="114300" simplePos="0" relativeHeight="251660288" behindDoc="1" locked="0" layoutInCell="1" allowOverlap="1" wp14:anchorId="5C5BD81E" wp14:editId="4A7EE292">
          <wp:simplePos x="0" y="0"/>
          <wp:positionH relativeFrom="column">
            <wp:posOffset>5413475</wp:posOffset>
          </wp:positionH>
          <wp:positionV relativeFrom="paragraph">
            <wp:posOffset>-232297</wp:posOffset>
          </wp:positionV>
          <wp:extent cx="1379220" cy="1051560"/>
          <wp:effectExtent l="0" t="0" r="0" b="0"/>
          <wp:wrapTight wrapText="bothSides">
            <wp:wrapPolygon edited="0">
              <wp:start x="0" y="0"/>
              <wp:lineTo x="0" y="21130"/>
              <wp:lineTo x="21182" y="21130"/>
              <wp:lineTo x="211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014">
      <w:rPr>
        <w:rFonts w:ascii="Arial" w:hAnsi="Arial" w:cs="Arial"/>
        <w:b/>
        <w:sz w:val="44"/>
        <w:szCs w:val="44"/>
        <w:u w:val="single"/>
      </w:rPr>
      <w:t>FARINGDON TOWN COUNCIL</w:t>
    </w:r>
  </w:p>
  <w:p w14:paraId="4871F053" w14:textId="77777777" w:rsidR="00CE3334" w:rsidRDefault="00F11D5C" w:rsidP="00CE3334">
    <w:pPr>
      <w:rPr>
        <w:rFonts w:ascii="Arial" w:hAnsi="Arial" w:cs="Arial"/>
      </w:rPr>
    </w:pPr>
    <w:r w:rsidRPr="00EA2014">
      <w:rPr>
        <w:rFonts w:ascii="Arial" w:hAnsi="Arial" w:cs="Arial"/>
      </w:rPr>
      <w:t xml:space="preserve">The </w:t>
    </w:r>
    <w:r>
      <w:rPr>
        <w:rFonts w:ascii="Arial" w:hAnsi="Arial" w:cs="Arial"/>
      </w:rPr>
      <w:t xml:space="preserve">Pump House, 5 Market Place FARINGDON, </w:t>
    </w:r>
    <w:proofErr w:type="spellStart"/>
    <w:r>
      <w:rPr>
        <w:rFonts w:ascii="Arial" w:hAnsi="Arial" w:cs="Arial"/>
      </w:rPr>
      <w:t>Oxfordshire</w:t>
    </w:r>
    <w:proofErr w:type="spellEnd"/>
    <w:r>
      <w:rPr>
        <w:rFonts w:ascii="Arial" w:hAnsi="Arial" w:cs="Arial"/>
      </w:rPr>
      <w:t xml:space="preserve">, </w:t>
    </w:r>
  </w:p>
  <w:p w14:paraId="561D83BB" w14:textId="77777777" w:rsidR="00CE3334" w:rsidRPr="00EA2014" w:rsidRDefault="00F11D5C" w:rsidP="00CE3334">
    <w:pPr>
      <w:rPr>
        <w:rFonts w:ascii="Arial" w:hAnsi="Arial" w:cs="Arial"/>
      </w:rPr>
    </w:pPr>
    <w:r>
      <w:rPr>
        <w:rFonts w:ascii="Arial" w:hAnsi="Arial" w:cs="Arial"/>
      </w:rPr>
      <w:t xml:space="preserve">SN7 7HL </w:t>
    </w:r>
    <w:r w:rsidRPr="00EA2014">
      <w:rPr>
        <w:rFonts w:ascii="Arial" w:hAnsi="Arial" w:cs="Arial"/>
      </w:rPr>
      <w:t>Telepho</w:t>
    </w:r>
    <w:r>
      <w:rPr>
        <w:rFonts w:ascii="Arial" w:hAnsi="Arial" w:cs="Arial"/>
      </w:rPr>
      <w:t xml:space="preserve">ne 01367 240281 </w:t>
    </w:r>
    <w:hyperlink r:id="rId2" w:history="1">
      <w:r w:rsidRPr="00C4714E">
        <w:rPr>
          <w:rStyle w:val="Hyperlink"/>
          <w:rFonts w:ascii="Arial" w:hAnsi="Arial" w:cs="Arial"/>
        </w:rPr>
        <w:t>www.faringdontowncouncil.gov.uk</w:t>
      </w:r>
    </w:hyperlink>
  </w:p>
  <w:p w14:paraId="45539199" w14:textId="77777777" w:rsidR="00CE3334" w:rsidRPr="00EA2014" w:rsidRDefault="00F11D5C" w:rsidP="00CE3334">
    <w:pPr>
      <w:rPr>
        <w:rFonts w:ascii="Arial" w:hAnsi="Arial" w:cs="Arial"/>
      </w:rPr>
    </w:pPr>
    <w:r w:rsidRPr="00EA2014">
      <w:rPr>
        <w:rFonts w:ascii="Arial" w:hAnsi="Arial" w:cs="Arial"/>
      </w:rPr>
      <w:t xml:space="preserve">Clerk: Sally Thurston </w:t>
    </w:r>
  </w:p>
  <w:p w14:paraId="32056D4E" w14:textId="77777777" w:rsidR="00CE3334" w:rsidRDefault="006C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320"/>
    <w:multiLevelType w:val="hybridMultilevel"/>
    <w:tmpl w:val="B6DCB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3503"/>
    <w:multiLevelType w:val="hybridMultilevel"/>
    <w:tmpl w:val="FBD841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1EF3"/>
    <w:multiLevelType w:val="hybridMultilevel"/>
    <w:tmpl w:val="DC5430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0D77"/>
    <w:multiLevelType w:val="hybridMultilevel"/>
    <w:tmpl w:val="570AACD8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4189"/>
    <w:multiLevelType w:val="hybridMultilevel"/>
    <w:tmpl w:val="6F6C1C5E"/>
    <w:lvl w:ilvl="0" w:tplc="B9405928">
      <w:start w:val="1"/>
      <w:numFmt w:val="lowerRoman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03A36"/>
    <w:multiLevelType w:val="hybridMultilevel"/>
    <w:tmpl w:val="41C467E4"/>
    <w:lvl w:ilvl="0" w:tplc="C5A2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D6C7D"/>
    <w:multiLevelType w:val="hybridMultilevel"/>
    <w:tmpl w:val="0688E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975DF"/>
    <w:multiLevelType w:val="hybridMultilevel"/>
    <w:tmpl w:val="B5E83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2315"/>
    <w:multiLevelType w:val="hybridMultilevel"/>
    <w:tmpl w:val="3B2219CE"/>
    <w:lvl w:ilvl="0" w:tplc="5152256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2"/>
    <w:rsid w:val="000A728D"/>
    <w:rsid w:val="00221B93"/>
    <w:rsid w:val="004037A8"/>
    <w:rsid w:val="005637C8"/>
    <w:rsid w:val="006C47E0"/>
    <w:rsid w:val="00762329"/>
    <w:rsid w:val="00776520"/>
    <w:rsid w:val="00836044"/>
    <w:rsid w:val="009B6ED2"/>
    <w:rsid w:val="00B93A8E"/>
    <w:rsid w:val="00BC25B5"/>
    <w:rsid w:val="00D516D2"/>
    <w:rsid w:val="00ED102A"/>
    <w:rsid w:val="00F11D5C"/>
    <w:rsid w:val="00F41724"/>
    <w:rsid w:val="00FB53EF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22C7"/>
  <w15:chartTrackingRefBased/>
  <w15:docId w15:val="{0BCF153C-032C-4C3F-ABAB-7B98F9DD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EBD45-9873-458F-9D0C-1294BF2B5FB0}"/>
</file>

<file path=customXml/itemProps2.xml><?xml version="1.0" encoding="utf-8"?>
<ds:datastoreItem xmlns:ds="http://schemas.openxmlformats.org/officeDocument/2006/customXml" ds:itemID="{DEAA604F-7CBF-4C86-8590-6389D20FE6E9}"/>
</file>

<file path=customXml/itemProps3.xml><?xml version="1.0" encoding="utf-8"?>
<ds:datastoreItem xmlns:ds="http://schemas.openxmlformats.org/officeDocument/2006/customXml" ds:itemID="{2616EFC7-FDC8-433F-AB94-EC6647EFF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Sellitti</dc:creator>
  <cp:keywords/>
  <dc:description/>
  <cp:lastModifiedBy>Marzia Sellitti</cp:lastModifiedBy>
  <cp:revision>2</cp:revision>
  <dcterms:created xsi:type="dcterms:W3CDTF">2019-12-05T13:40:00Z</dcterms:created>
  <dcterms:modified xsi:type="dcterms:W3CDTF">2019-12-05T13:40:00Z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